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04:24 МСК · База обновлена: 25.07.2026, 04:00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 ДАННЫМ КРУПНЫХ ИССЛЕДОВАНИЙ ПЯТИЛЕТНЯЯ БЕЗРЕЦИДИВНАЯ ВЫЖИВАЕМОСТЬ ПРИ АДЕКВАТНОМ ЛУЧЕВОМ ЛЕЧЕНИИ МЕНИНГИОМ WHO GRADE I СОСТАВЛЯЕТ ОКОЛО ___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90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ЧАСТОЙ ЛОКАЛИЗАЦИЕЙ ГЕРМИНОМ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боковые желудочки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мозжечок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хиазмально-селлярная область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пинеальная область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пинеальная область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КЛЮЧЕВЫМ МОРФОЛОГИЧЕСКИМ ПРИЗНАКОМ, ОТЛИЧАЮЩИМ КИСТУ КАРМАНА РАТКЕ ОТ КРАНИОФАРИНГЕАЛЬНОЙ КИСТЫ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выстилка многослойным эпителием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так называемых, гигантских клеток в стенке краниофарингеальной кисты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выстилка однослойным кубическим эпителием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выстилка переходным эпителием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выстилка однослойным кубическим эпителием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ИСПОЛЬЗОВАНИЕ ИНТРАОПЕРАЦИОННОЙ ДОПЛЕРОГРАФИИ ПРИ ТРАНСНАЗАЗАЛЬНОЙ ЭНДОСКОПИЧЕСКОЙ ОПЕРАЦИИ НЕОБХОДИМО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локации сонной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локации ствола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поиска венозных коллекторов основания черепа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тока ликвора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локации сонной артерии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ПЯТИПРОЦЕНТНЫЙ РАСТВОР ГЛЮКОЗЫ ИМЕЕТ ОСМОЛЯРНОСТЬ______ МОСМ/Л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285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278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285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 РЕШЕНИЮ ВРАЧЕБНОЙ КОМИССИИ ПРИ БЛАГОПРИЯТНОМ КЛИНИЧЕСКОМ И ТРУДОВОМ ПРОГНОЗЕ ЛИСТОК НЕТРУДОСПОСОБНОСТИ ПОСЛЕ ТРАВМ И РЕКОНСТРУКТИВНЫХ ОПЕРАЦИЙ МОЖЕТ БЫТЬ ВЫДАН И ПРОДЛЕН ДО ДНЯ ВОССТАНОВЛЕНИЯ ТРУДОСПОСОБНОСТИ, НО НА СРОК НЕ БОЛЕЕ ____ МЕСЯЦЕВ С ДАТЫ НАЧАЛА ВРЕМЕННОЙ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СУСТАВОМ КРЮВЕЛЬЕ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атланто-затылочный сустав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боковой атланто-аксиальный сустав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сустав между передней дугой С1 и зубом СII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дугоотростчатый сустав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сустав между передней дугой С1 и зубом СII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ЭФФЕКТИВНЫМ МЕТОДОМ ЛЕЧЕНИЯ КРУПНЫХ ВТОРИЧНЫХ ОПУХОЛЕЙ ГОЛОВНОГО МОЗГА С ТОЧКИ ЗРЕНИЯ ЛОКАЛЬНОГО КОНТРОЛЯ ОПУХОЛИ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облучение всего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стереотаксическая лучевая терапия в режиме гипофракционирования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удаление с последующей лучевой терапией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хирургическое удаление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хирургическое удаление с последующей лучевой терапией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СОЧЕТАННОЙ ТРАВМЕ ГОЛОВЫ И ДЛИННЫХ ТРУБЧАТЫХ КОСТЕЙ ПОВЫШАЕТСЯ ВЕРОЯТНОСТЬ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воздушной эмболии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эпилептических приступов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назальной ликвореи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жировой эмболии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жировой эмболии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РАЗРУШЕНИИ БОЛЕЕ ЧЕМ 90% ИЛИ БОЛЕЕ НЕЙРОНОВ СУПРАОПТИЧЕСКОГО И ПАРАВЕНТРИКУЛЯРНОГО ЯДЕР РАЗВИВАЕТСЯ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несахарный диабет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гипопитуитаризм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третичный гипогонадизм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гиперпролактинемия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несахарный диабет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